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33B4B0" w14:textId="77777777" w:rsidR="009750D8" w:rsidRDefault="000F424E" w:rsidP="009750D8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bidi="hi-IN"/>
        </w:rPr>
      </w:pPr>
      <w:r w:rsidRPr="00493798">
        <w:rPr>
          <w:rFonts w:ascii="Times New Roman" w:eastAsia="Times New Roman" w:hAnsi="Times New Roman" w:cs="Times New Roman"/>
          <w:b/>
          <w:bCs/>
          <w:sz w:val="24"/>
          <w:szCs w:val="24"/>
          <w:lang w:bidi="hi-IN"/>
        </w:rPr>
        <w:t>PETROLEUM AND NATURAL GAS REGULATORY BOARD</w:t>
      </w:r>
    </w:p>
    <w:p w14:paraId="27CA2B70" w14:textId="0B3FD74F" w:rsidR="000F424E" w:rsidRPr="00493798" w:rsidRDefault="000F424E" w:rsidP="009750D8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bidi="hi-IN"/>
        </w:rPr>
      </w:pPr>
      <w:r w:rsidRPr="00493798">
        <w:rPr>
          <w:rFonts w:ascii="Times New Roman" w:eastAsia="Times New Roman" w:hAnsi="Times New Roman" w:cs="Times New Roman"/>
          <w:b/>
          <w:bCs/>
          <w:sz w:val="24"/>
          <w:szCs w:val="24"/>
          <w:lang w:bidi="hi-IN"/>
        </w:rPr>
        <w:t>NOTIFICATION</w:t>
      </w:r>
    </w:p>
    <w:p w14:paraId="11F126A1" w14:textId="1BD4AD72" w:rsidR="000F424E" w:rsidRPr="00534BCD" w:rsidRDefault="000F424E" w:rsidP="009750D8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bidi="hi-IN"/>
        </w:rPr>
      </w:pPr>
      <w:r w:rsidRPr="00534BCD">
        <w:rPr>
          <w:rFonts w:ascii="Times New Roman" w:eastAsia="Times New Roman" w:hAnsi="Times New Roman" w:cs="Times New Roman"/>
          <w:sz w:val="24"/>
          <w:szCs w:val="24"/>
          <w:lang w:bidi="hi-IN"/>
        </w:rPr>
        <w:t>New Delhi, the 23rd March, 2018</w:t>
      </w:r>
    </w:p>
    <w:p w14:paraId="6B63B824" w14:textId="0DCBEDEA" w:rsidR="000F424E" w:rsidRPr="00493798" w:rsidRDefault="000F424E" w:rsidP="009750D8">
      <w:pPr>
        <w:spacing w:before="240" w:after="0" w:line="36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bidi="hi-IN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bidi="hi-IN"/>
        </w:rPr>
        <w:t>F. No. S-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bidi="hi-IN"/>
        </w:rPr>
        <w:t>Admn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bidi="hi-IN"/>
        </w:rPr>
        <w:t>/II/XI/2012</w:t>
      </w:r>
      <w:r w:rsidRPr="00493798">
        <w:rPr>
          <w:rFonts w:ascii="Times New Roman" w:eastAsia="Times New Roman" w:hAnsi="Times New Roman" w:cs="Times New Roman"/>
          <w:b/>
          <w:bCs/>
          <w:sz w:val="24"/>
          <w:szCs w:val="24"/>
          <w:lang w:bidi="hi-IN"/>
        </w:rPr>
        <w:t xml:space="preserve"> -</w:t>
      </w:r>
      <w:r w:rsidRPr="00493798">
        <w:rPr>
          <w:rFonts w:ascii="Times New Roman" w:eastAsia="Times New Roman" w:hAnsi="Times New Roman" w:cs="Times New Roman"/>
          <w:sz w:val="24"/>
          <w:szCs w:val="24"/>
          <w:lang w:bidi="hi-IN"/>
        </w:rPr>
        <w:t xml:space="preserve"> In exercise of the powers conferred </w:t>
      </w:r>
      <w:r>
        <w:rPr>
          <w:rFonts w:ascii="Times New Roman" w:eastAsia="Times New Roman" w:hAnsi="Times New Roman" w:cs="Times New Roman"/>
          <w:sz w:val="24"/>
          <w:szCs w:val="24"/>
          <w:lang w:bidi="hi-IN"/>
        </w:rPr>
        <w:t>by</w:t>
      </w:r>
      <w:r w:rsidRPr="00493798">
        <w:rPr>
          <w:rFonts w:ascii="Times New Roman" w:eastAsia="Times New Roman" w:hAnsi="Times New Roman" w:cs="Times New Roman"/>
          <w:sz w:val="24"/>
          <w:szCs w:val="24"/>
          <w:lang w:bidi="hi-IN"/>
        </w:rPr>
        <w:t xml:space="preserve"> Section 61 of the Petroleum and Natural Gas Regulatory Board Act, 2006 (Act 19 of 2006), the Petroleum and Natural Gas Regulatory Board hereby makes the following regulations, </w:t>
      </w:r>
      <w:proofErr w:type="gramStart"/>
      <w:r w:rsidRPr="00493798">
        <w:rPr>
          <w:rFonts w:ascii="Times New Roman" w:eastAsia="Times New Roman" w:hAnsi="Times New Roman" w:cs="Times New Roman"/>
          <w:sz w:val="24"/>
          <w:szCs w:val="24"/>
          <w:lang w:bidi="hi-IN"/>
        </w:rPr>
        <w:t>namely:-</w:t>
      </w:r>
      <w:proofErr w:type="gramEnd"/>
    </w:p>
    <w:p w14:paraId="6B9C2C1F" w14:textId="79A7863F" w:rsidR="000F424E" w:rsidRPr="000F424E" w:rsidRDefault="000F424E" w:rsidP="009750D8">
      <w:pPr>
        <w:spacing w:before="240"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bidi="hi-IN"/>
        </w:rPr>
      </w:pPr>
      <w:r w:rsidRPr="000F424E">
        <w:rPr>
          <w:rFonts w:ascii="Times New Roman" w:eastAsia="Times New Roman" w:hAnsi="Times New Roman" w:cs="Times New Roman"/>
          <w:sz w:val="24"/>
          <w:szCs w:val="24"/>
          <w:lang w:bidi="hi-IN"/>
        </w:rPr>
        <w:t>1. Short title and commencement</w:t>
      </w:r>
      <w:r w:rsidR="009750D8">
        <w:rPr>
          <w:rFonts w:ascii="Times New Roman" w:eastAsia="Times New Roman" w:hAnsi="Times New Roman" w:cs="Times New Roman"/>
          <w:sz w:val="24"/>
          <w:szCs w:val="24"/>
          <w:lang w:bidi="hi-IN"/>
        </w:rPr>
        <w:t>:</w:t>
      </w:r>
      <w:r w:rsidRPr="000F424E">
        <w:rPr>
          <w:rFonts w:ascii="Times New Roman" w:eastAsia="Times New Roman" w:hAnsi="Times New Roman" w:cs="Times New Roman"/>
          <w:sz w:val="24"/>
          <w:szCs w:val="24"/>
          <w:lang w:bidi="hi-IN"/>
        </w:rPr>
        <w:t xml:space="preserve"> - </w:t>
      </w:r>
    </w:p>
    <w:p w14:paraId="61558298" w14:textId="3272BE51" w:rsidR="000F424E" w:rsidRPr="00493798" w:rsidRDefault="000F424E" w:rsidP="009750D8">
      <w:pPr>
        <w:spacing w:before="240" w:after="0" w:line="36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bidi="hi-IN"/>
        </w:rPr>
      </w:pPr>
      <w:r w:rsidRPr="00534BCD">
        <w:rPr>
          <w:rFonts w:ascii="Times New Roman" w:eastAsia="Times New Roman" w:hAnsi="Times New Roman" w:cs="Times New Roman"/>
          <w:sz w:val="24"/>
          <w:szCs w:val="24"/>
          <w:lang w:bidi="hi-IN"/>
        </w:rPr>
        <w:t>(1)</w:t>
      </w:r>
      <w:r w:rsidRPr="00493798">
        <w:rPr>
          <w:rFonts w:ascii="Times New Roman" w:eastAsia="Times New Roman" w:hAnsi="Times New Roman" w:cs="Times New Roman"/>
          <w:sz w:val="24"/>
          <w:szCs w:val="24"/>
          <w:lang w:bidi="hi-IN"/>
        </w:rPr>
        <w:t xml:space="preserve"> These regulations may be called the Petroleum and Natural Gas Regulatory Board (Appointment of Consultants) </w:t>
      </w:r>
      <w:r>
        <w:rPr>
          <w:rFonts w:ascii="Times New Roman" w:eastAsia="Times New Roman" w:hAnsi="Times New Roman" w:cs="Times New Roman"/>
          <w:sz w:val="24"/>
          <w:szCs w:val="24"/>
          <w:lang w:bidi="hi-IN"/>
        </w:rPr>
        <w:t xml:space="preserve">Amendment </w:t>
      </w:r>
      <w:r w:rsidRPr="00493798">
        <w:rPr>
          <w:rFonts w:ascii="Times New Roman" w:eastAsia="Times New Roman" w:hAnsi="Times New Roman" w:cs="Times New Roman"/>
          <w:sz w:val="24"/>
          <w:szCs w:val="24"/>
          <w:lang w:bidi="hi-IN"/>
        </w:rPr>
        <w:t>Regulations, 20</w:t>
      </w:r>
      <w:r>
        <w:rPr>
          <w:rFonts w:ascii="Times New Roman" w:eastAsia="Times New Roman" w:hAnsi="Times New Roman" w:cs="Times New Roman"/>
          <w:sz w:val="24"/>
          <w:szCs w:val="24"/>
          <w:lang w:bidi="hi-IN"/>
        </w:rPr>
        <w:t>18</w:t>
      </w:r>
      <w:r w:rsidRPr="00493798">
        <w:rPr>
          <w:rFonts w:ascii="Times New Roman" w:eastAsia="Times New Roman" w:hAnsi="Times New Roman" w:cs="Times New Roman"/>
          <w:sz w:val="24"/>
          <w:szCs w:val="24"/>
          <w:lang w:bidi="hi-IN"/>
        </w:rPr>
        <w:t xml:space="preserve">. </w:t>
      </w:r>
    </w:p>
    <w:p w14:paraId="287FD943" w14:textId="77777777" w:rsidR="000F424E" w:rsidRPr="00493798" w:rsidRDefault="000F424E" w:rsidP="009750D8">
      <w:pPr>
        <w:spacing w:before="240" w:after="0" w:line="360" w:lineRule="auto"/>
        <w:ind w:left="750"/>
        <w:jc w:val="both"/>
        <w:rPr>
          <w:rFonts w:ascii="Times New Roman" w:eastAsia="Times New Roman" w:hAnsi="Times New Roman" w:cs="Times New Roman"/>
          <w:sz w:val="24"/>
          <w:szCs w:val="24"/>
          <w:lang w:bidi="hi-IN"/>
        </w:rPr>
      </w:pPr>
      <w:r w:rsidRPr="00534BCD">
        <w:rPr>
          <w:rFonts w:ascii="Times New Roman" w:eastAsia="Times New Roman" w:hAnsi="Times New Roman" w:cs="Times New Roman"/>
          <w:sz w:val="24"/>
          <w:szCs w:val="24"/>
          <w:lang w:bidi="hi-IN"/>
        </w:rPr>
        <w:t>(2)</w:t>
      </w:r>
      <w:r w:rsidRPr="00493798">
        <w:rPr>
          <w:rFonts w:ascii="Times New Roman" w:eastAsia="Times New Roman" w:hAnsi="Times New Roman" w:cs="Times New Roman"/>
          <w:sz w:val="24"/>
          <w:szCs w:val="24"/>
          <w:lang w:bidi="hi-IN"/>
        </w:rPr>
        <w:t xml:space="preserve"> These regulations shall come into force on the date of their publication in the Official Gazette.</w:t>
      </w:r>
    </w:p>
    <w:p w14:paraId="490AD993" w14:textId="72067773" w:rsidR="000F424E" w:rsidRDefault="000F424E" w:rsidP="009750D8">
      <w:pPr>
        <w:spacing w:before="240" w:after="0" w:line="36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bidi="hi-IN"/>
        </w:rPr>
      </w:pPr>
      <w:r w:rsidRPr="000F424E">
        <w:rPr>
          <w:rFonts w:ascii="Times New Roman" w:eastAsia="Times New Roman" w:hAnsi="Times New Roman" w:cs="Times New Roman"/>
          <w:sz w:val="24"/>
          <w:szCs w:val="24"/>
          <w:lang w:bidi="hi-IN"/>
        </w:rPr>
        <w:t>2.</w:t>
      </w:r>
      <w:r w:rsidRPr="00493798">
        <w:rPr>
          <w:rFonts w:ascii="Times New Roman" w:eastAsia="Times New Roman" w:hAnsi="Times New Roman" w:cs="Times New Roman"/>
          <w:b/>
          <w:bCs/>
          <w:sz w:val="24"/>
          <w:szCs w:val="24"/>
          <w:lang w:bidi="hi-IN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bidi="hi-IN"/>
        </w:rPr>
        <w:t xml:space="preserve">In the Petroleum and Natural </w:t>
      </w:r>
      <w:r w:rsidR="009750D8">
        <w:rPr>
          <w:rFonts w:ascii="Times New Roman" w:eastAsia="Times New Roman" w:hAnsi="Times New Roman" w:cs="Times New Roman"/>
          <w:sz w:val="24"/>
          <w:szCs w:val="24"/>
          <w:lang w:bidi="hi-IN"/>
        </w:rPr>
        <w:t xml:space="preserve">Gas </w:t>
      </w:r>
      <w:r>
        <w:rPr>
          <w:rFonts w:ascii="Times New Roman" w:eastAsia="Times New Roman" w:hAnsi="Times New Roman" w:cs="Times New Roman"/>
          <w:sz w:val="24"/>
          <w:szCs w:val="24"/>
          <w:lang w:bidi="hi-IN"/>
        </w:rPr>
        <w:t xml:space="preserve">Regulatory Board (Appointment of Consultants) Regulations,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bidi="hi-IN"/>
        </w:rPr>
        <w:t>2007,-</w:t>
      </w:r>
      <w:proofErr w:type="gramEnd"/>
    </w:p>
    <w:p w14:paraId="3D0320F6" w14:textId="77777777" w:rsidR="000F424E" w:rsidRDefault="000F424E" w:rsidP="009750D8">
      <w:pPr>
        <w:spacing w:before="240"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bidi="hi-IN"/>
        </w:rPr>
      </w:pPr>
      <w:r>
        <w:rPr>
          <w:rFonts w:ascii="Times New Roman" w:eastAsia="Times New Roman" w:hAnsi="Times New Roman" w:cs="Times New Roman"/>
          <w:sz w:val="24"/>
          <w:szCs w:val="24"/>
          <w:lang w:bidi="hi-IN"/>
        </w:rPr>
        <w:t>(a) in regulation 17, in sub-regulation (6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bidi="hi-IN"/>
        </w:rPr>
        <w:t>),-</w:t>
      </w:r>
      <w:proofErr w:type="gramEnd"/>
    </w:p>
    <w:p w14:paraId="1BA0189C" w14:textId="7D2168D1" w:rsidR="000F424E" w:rsidRDefault="000F424E" w:rsidP="009750D8">
      <w:pPr>
        <w:spacing w:before="240" w:after="0" w:line="36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bidi="hi-IN"/>
        </w:rPr>
      </w:pPr>
      <w:r>
        <w:rPr>
          <w:rFonts w:ascii="Times New Roman" w:eastAsia="Times New Roman" w:hAnsi="Times New Roman" w:cs="Times New Roman"/>
          <w:sz w:val="24"/>
          <w:szCs w:val="24"/>
          <w:lang w:bidi="hi-IN"/>
        </w:rPr>
        <w:t>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bidi="hi-IN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bidi="hi-IN"/>
        </w:rPr>
        <w:t>) in clause (a), the following proviso shall be added</w:t>
      </w:r>
      <w:r w:rsidR="009750D8">
        <w:rPr>
          <w:rFonts w:ascii="Times New Roman" w:eastAsia="Times New Roman" w:hAnsi="Times New Roman" w:cs="Times New Roman"/>
          <w:sz w:val="24"/>
          <w:szCs w:val="24"/>
          <w:lang w:bidi="hi-IN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bidi="hi-IN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bidi="hi-IN"/>
        </w:rPr>
        <w:t>namely:-</w:t>
      </w:r>
      <w:proofErr w:type="gramEnd"/>
    </w:p>
    <w:p w14:paraId="50E7D718" w14:textId="38CCFC6B" w:rsidR="000F424E" w:rsidRDefault="000F424E" w:rsidP="009750D8">
      <w:pPr>
        <w:spacing w:before="240" w:after="0" w:line="36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bidi="hi-IN"/>
        </w:rPr>
      </w:pPr>
      <w:r>
        <w:rPr>
          <w:rFonts w:ascii="Times New Roman" w:eastAsia="Times New Roman" w:hAnsi="Times New Roman" w:cs="Times New Roman"/>
          <w:sz w:val="24"/>
          <w:szCs w:val="24"/>
          <w:lang w:bidi="hi-IN"/>
        </w:rPr>
        <w:t>“Provided that the Board in its discretion may extend the period for engagement of an individual consultant beyond three years”;</w:t>
      </w:r>
    </w:p>
    <w:p w14:paraId="00E5208E" w14:textId="77777777" w:rsidR="000F424E" w:rsidRDefault="000F424E" w:rsidP="009750D8">
      <w:pPr>
        <w:spacing w:before="240" w:after="0" w:line="36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bidi="hi-IN"/>
        </w:rPr>
      </w:pPr>
      <w:r>
        <w:rPr>
          <w:rFonts w:ascii="Times New Roman" w:eastAsia="Times New Roman" w:hAnsi="Times New Roman" w:cs="Times New Roman"/>
          <w:sz w:val="24"/>
          <w:szCs w:val="24"/>
          <w:lang w:bidi="hi-IN"/>
        </w:rPr>
        <w:t>(ii) in clause (c), in sub-clause (ii), for the year “2012”, the year “2018” shall be substituted;</w:t>
      </w:r>
    </w:p>
    <w:p w14:paraId="66E11042" w14:textId="77777777" w:rsidR="0005759A" w:rsidRDefault="000F424E" w:rsidP="009750D8">
      <w:pPr>
        <w:spacing w:before="240" w:after="0" w:line="36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bidi="hi-IN"/>
        </w:rPr>
      </w:pPr>
      <w:r>
        <w:rPr>
          <w:rFonts w:ascii="Times New Roman" w:eastAsia="Times New Roman" w:hAnsi="Times New Roman" w:cs="Times New Roman"/>
          <w:sz w:val="24"/>
          <w:szCs w:val="24"/>
          <w:lang w:bidi="hi-IN"/>
        </w:rPr>
        <w:t>(iii) in clause (j), after the words “obtain approval of</w:t>
      </w:r>
      <w:r w:rsidR="0005759A">
        <w:rPr>
          <w:rFonts w:ascii="Times New Roman" w:eastAsia="Times New Roman" w:hAnsi="Times New Roman" w:cs="Times New Roman"/>
          <w:sz w:val="24"/>
          <w:szCs w:val="24"/>
          <w:lang w:bidi="hi-IN"/>
        </w:rPr>
        <w:t>”</w:t>
      </w:r>
      <w:r>
        <w:rPr>
          <w:rFonts w:ascii="Times New Roman" w:eastAsia="Times New Roman" w:hAnsi="Times New Roman" w:cs="Times New Roman"/>
          <w:sz w:val="24"/>
          <w:szCs w:val="24"/>
          <w:lang w:bidi="hi-IN"/>
        </w:rPr>
        <w:t xml:space="preserve">, for the word “Board”, the word “Chairperson” shall be </w:t>
      </w:r>
      <w:r w:rsidR="0005759A">
        <w:rPr>
          <w:rFonts w:ascii="Times New Roman" w:eastAsia="Times New Roman" w:hAnsi="Times New Roman" w:cs="Times New Roman"/>
          <w:sz w:val="24"/>
          <w:szCs w:val="24"/>
          <w:lang w:bidi="hi-IN"/>
        </w:rPr>
        <w:t>substituted;</w:t>
      </w:r>
    </w:p>
    <w:p w14:paraId="2AFC6F89" w14:textId="5DED57B1" w:rsidR="000F424E" w:rsidRDefault="0005759A" w:rsidP="009750D8">
      <w:pPr>
        <w:spacing w:before="240"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bidi="hi-IN"/>
        </w:rPr>
      </w:pPr>
      <w:r>
        <w:rPr>
          <w:rFonts w:ascii="Times New Roman" w:eastAsia="Times New Roman" w:hAnsi="Times New Roman" w:cs="Times New Roman"/>
          <w:sz w:val="24"/>
          <w:szCs w:val="24"/>
          <w:lang w:bidi="hi-IN"/>
        </w:rPr>
        <w:t>(b) for Schedule III, the following shall be substituted, namely: -</w:t>
      </w:r>
      <w:r w:rsidR="000F424E">
        <w:rPr>
          <w:rFonts w:ascii="Times New Roman" w:eastAsia="Times New Roman" w:hAnsi="Times New Roman" w:cs="Times New Roman"/>
          <w:sz w:val="24"/>
          <w:szCs w:val="24"/>
          <w:lang w:bidi="hi-IN"/>
        </w:rPr>
        <w:t xml:space="preserve"> </w:t>
      </w:r>
    </w:p>
    <w:p w14:paraId="19C2AA3D" w14:textId="77777777" w:rsidR="00534BCD" w:rsidRDefault="00534BCD" w:rsidP="002121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bidi="hi-IN"/>
        </w:rPr>
      </w:pPr>
    </w:p>
    <w:p w14:paraId="754A1224" w14:textId="6450A03A" w:rsidR="0005759A" w:rsidRDefault="0005759A" w:rsidP="002121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bidi="hi-IN"/>
        </w:rPr>
      </w:pPr>
      <w:r>
        <w:rPr>
          <w:rFonts w:ascii="Times New Roman" w:eastAsia="Times New Roman" w:hAnsi="Times New Roman" w:cs="Times New Roman"/>
          <w:sz w:val="24"/>
          <w:szCs w:val="24"/>
          <w:lang w:bidi="hi-IN"/>
        </w:rPr>
        <w:t>“</w:t>
      </w:r>
      <w:r w:rsidRPr="0005759A">
        <w:rPr>
          <w:rFonts w:ascii="Times New Roman" w:eastAsia="Times New Roman" w:hAnsi="Times New Roman" w:cs="Times New Roman"/>
          <w:b/>
          <w:bCs/>
          <w:sz w:val="24"/>
          <w:szCs w:val="24"/>
          <w:lang w:bidi="hi-IN"/>
        </w:rPr>
        <w:t>SCHEDULE III</w:t>
      </w:r>
    </w:p>
    <w:p w14:paraId="21E23B27" w14:textId="77777777" w:rsidR="002121B2" w:rsidRDefault="002121B2" w:rsidP="002121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bidi="hi-I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05759A" w14:paraId="4F3E854D" w14:textId="77777777" w:rsidTr="0005759A">
        <w:tc>
          <w:tcPr>
            <w:tcW w:w="2263" w:type="dxa"/>
          </w:tcPr>
          <w:p w14:paraId="380F4109" w14:textId="20B01C2E" w:rsidR="0005759A" w:rsidRDefault="0005759A" w:rsidP="008748DA">
            <w:p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  <w:t>Level of Individual Consultant</w:t>
            </w:r>
          </w:p>
        </w:tc>
        <w:tc>
          <w:tcPr>
            <w:tcW w:w="6753" w:type="dxa"/>
          </w:tcPr>
          <w:p w14:paraId="3C3EC5FE" w14:textId="31CE4DE9" w:rsidR="0005759A" w:rsidRDefault="0005759A" w:rsidP="008748DA">
            <w:p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  <w:t>Lump sum monthly remuneration</w:t>
            </w:r>
          </w:p>
        </w:tc>
      </w:tr>
      <w:tr w:rsidR="0005759A" w14:paraId="19F1DBBB" w14:textId="77777777" w:rsidTr="0005759A">
        <w:tc>
          <w:tcPr>
            <w:tcW w:w="2263" w:type="dxa"/>
          </w:tcPr>
          <w:p w14:paraId="5DBBD172" w14:textId="0B656F3D" w:rsidR="0005759A" w:rsidRDefault="0005759A" w:rsidP="008748DA">
            <w:pPr>
              <w:spacing w:before="100"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  <w:lastRenderedPageBreak/>
              <w:t>I</w:t>
            </w:r>
          </w:p>
        </w:tc>
        <w:tc>
          <w:tcPr>
            <w:tcW w:w="6753" w:type="dxa"/>
          </w:tcPr>
          <w:p w14:paraId="095EEE8A" w14:textId="05BF0574" w:rsidR="0005759A" w:rsidRPr="0005759A" w:rsidRDefault="0005759A" w:rsidP="008748DA">
            <w:p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r w:rsidRPr="0005759A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₹</w:t>
            </w:r>
            <w:r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Pr="0005759A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50,000</w:t>
            </w:r>
            <w:r w:rsidR="002121B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with 10 per-cent increase on completion of each year</w:t>
            </w:r>
          </w:p>
        </w:tc>
      </w:tr>
      <w:tr w:rsidR="0005759A" w14:paraId="0A20A046" w14:textId="77777777" w:rsidTr="0005759A">
        <w:tc>
          <w:tcPr>
            <w:tcW w:w="2263" w:type="dxa"/>
          </w:tcPr>
          <w:p w14:paraId="32978049" w14:textId="55A40BC0" w:rsidR="0005759A" w:rsidRDefault="0005759A" w:rsidP="008748DA">
            <w:pPr>
              <w:spacing w:before="100"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  <w:t>II</w:t>
            </w:r>
          </w:p>
        </w:tc>
        <w:tc>
          <w:tcPr>
            <w:tcW w:w="6753" w:type="dxa"/>
          </w:tcPr>
          <w:p w14:paraId="792135FA" w14:textId="2293897C" w:rsidR="0005759A" w:rsidRDefault="0005759A" w:rsidP="008748DA">
            <w:p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r w:rsidRPr="0005759A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₹</w:t>
            </w:r>
            <w:r w:rsidR="002121B2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="002121B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75</w:t>
            </w:r>
            <w:r w:rsidR="002121B2" w:rsidRPr="0005759A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,000</w:t>
            </w:r>
            <w:r w:rsidR="002121B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with 10 per-cent increase on completion of each year.</w:t>
            </w:r>
          </w:p>
        </w:tc>
      </w:tr>
      <w:tr w:rsidR="0005759A" w14:paraId="457F8FF5" w14:textId="77777777" w:rsidTr="0005759A">
        <w:tc>
          <w:tcPr>
            <w:tcW w:w="2263" w:type="dxa"/>
          </w:tcPr>
          <w:p w14:paraId="54950739" w14:textId="647107C6" w:rsidR="0005759A" w:rsidRDefault="0005759A" w:rsidP="008748DA">
            <w:pPr>
              <w:spacing w:before="100"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  <w:t>III</w:t>
            </w:r>
          </w:p>
        </w:tc>
        <w:tc>
          <w:tcPr>
            <w:tcW w:w="6753" w:type="dxa"/>
          </w:tcPr>
          <w:p w14:paraId="7442E607" w14:textId="4ED31916" w:rsidR="0005759A" w:rsidRDefault="0005759A" w:rsidP="008748DA">
            <w:p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r w:rsidRPr="0005759A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₹</w:t>
            </w:r>
            <w:r w:rsidR="002121B2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="002121B2" w:rsidRPr="002121B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1</w:t>
            </w:r>
            <w:r w:rsidR="002121B2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,</w:t>
            </w:r>
            <w:r w:rsidR="002121B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0</w:t>
            </w:r>
            <w:r w:rsidR="002121B2" w:rsidRPr="0005759A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0,000</w:t>
            </w:r>
            <w:r w:rsidR="002121B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with 10 per-cent increase on completion of each year.</w:t>
            </w:r>
          </w:p>
        </w:tc>
      </w:tr>
      <w:tr w:rsidR="0005759A" w14:paraId="640FB0AB" w14:textId="77777777" w:rsidTr="0005759A">
        <w:tc>
          <w:tcPr>
            <w:tcW w:w="2263" w:type="dxa"/>
          </w:tcPr>
          <w:p w14:paraId="7556C605" w14:textId="559C9530" w:rsidR="0005759A" w:rsidRDefault="0005759A" w:rsidP="008748DA">
            <w:pPr>
              <w:spacing w:before="100"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  <w:t>IV</w:t>
            </w:r>
          </w:p>
        </w:tc>
        <w:tc>
          <w:tcPr>
            <w:tcW w:w="6753" w:type="dxa"/>
          </w:tcPr>
          <w:p w14:paraId="1CF7A8B4" w14:textId="0FCD3A56" w:rsidR="0005759A" w:rsidRDefault="0005759A" w:rsidP="008748DA">
            <w:p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r w:rsidRPr="0005759A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₹</w:t>
            </w:r>
            <w:r w:rsidR="002121B2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="002121B2" w:rsidRPr="002121B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1</w:t>
            </w:r>
            <w:r w:rsidR="002121B2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,</w:t>
            </w:r>
            <w:r w:rsidR="002121B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1</w:t>
            </w:r>
            <w:r w:rsidR="002121B2" w:rsidRPr="0005759A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0,000</w:t>
            </w:r>
            <w:r w:rsidR="002121B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with 10 per-cent increase on completion of each year.</w:t>
            </w:r>
          </w:p>
        </w:tc>
      </w:tr>
      <w:tr w:rsidR="0005759A" w14:paraId="7F3ECBC4" w14:textId="77777777" w:rsidTr="0005759A">
        <w:tc>
          <w:tcPr>
            <w:tcW w:w="2263" w:type="dxa"/>
          </w:tcPr>
          <w:p w14:paraId="5211A895" w14:textId="73143C3C" w:rsidR="0005759A" w:rsidRDefault="0005759A" w:rsidP="008748DA">
            <w:pPr>
              <w:spacing w:before="100" w:beforeAutospacing="1"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  <w:t>V</w:t>
            </w:r>
          </w:p>
        </w:tc>
        <w:tc>
          <w:tcPr>
            <w:tcW w:w="6753" w:type="dxa"/>
          </w:tcPr>
          <w:p w14:paraId="0A7D2D48" w14:textId="0C40D96F" w:rsidR="0005759A" w:rsidRDefault="0005759A" w:rsidP="008748DA">
            <w:pPr>
              <w:spacing w:before="100" w:beforeAutospacing="1"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bidi="hi-IN"/>
              </w:rPr>
            </w:pPr>
            <w:r w:rsidRPr="0005759A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₹</w:t>
            </w:r>
            <w:r w:rsidR="002121B2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="002121B2" w:rsidRPr="002121B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1</w:t>
            </w:r>
            <w:r w:rsidR="002121B2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,</w:t>
            </w:r>
            <w:r w:rsidR="002121B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3</w:t>
            </w:r>
            <w:r w:rsidR="002121B2" w:rsidRPr="0005759A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0,000</w:t>
            </w:r>
            <w:r w:rsidR="002121B2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with 10 per-cent increase on completion of each year</w:t>
            </w:r>
            <w:r w:rsidR="009750D8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.</w:t>
            </w:r>
          </w:p>
        </w:tc>
      </w:tr>
    </w:tbl>
    <w:p w14:paraId="320FE65B" w14:textId="77777777" w:rsidR="008748DA" w:rsidRDefault="008748DA" w:rsidP="002121B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bidi="hi-IN"/>
        </w:rPr>
      </w:pPr>
    </w:p>
    <w:p w14:paraId="649D7B8D" w14:textId="77777777" w:rsidR="008748DA" w:rsidRDefault="008748DA" w:rsidP="002121B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bidi="hi-IN"/>
        </w:rPr>
      </w:pPr>
    </w:p>
    <w:p w14:paraId="3485782C" w14:textId="77777777" w:rsidR="009750D8" w:rsidRDefault="009750D8" w:rsidP="00534BCD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bidi="hi-IN"/>
        </w:rPr>
      </w:pPr>
    </w:p>
    <w:p w14:paraId="01A7EAC6" w14:textId="2EE223D5" w:rsidR="0005759A" w:rsidRDefault="002121B2" w:rsidP="00534BCD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bidi="hi-IN"/>
        </w:rPr>
      </w:pPr>
      <w:r>
        <w:rPr>
          <w:rFonts w:ascii="Times New Roman" w:eastAsia="Times New Roman" w:hAnsi="Times New Roman" w:cs="Times New Roman"/>
          <w:sz w:val="24"/>
          <w:szCs w:val="24"/>
          <w:lang w:bidi="hi-IN"/>
        </w:rPr>
        <w:t>VANDANA SHARMA, Secy.</w:t>
      </w:r>
    </w:p>
    <w:p w14:paraId="3CE11480" w14:textId="4306E718" w:rsidR="002121B2" w:rsidRDefault="002121B2" w:rsidP="00534BCD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bidi="hi-IN"/>
        </w:rPr>
      </w:pPr>
      <w:r>
        <w:rPr>
          <w:rFonts w:ascii="Times New Roman" w:eastAsia="Times New Roman" w:hAnsi="Times New Roman" w:cs="Times New Roman"/>
          <w:sz w:val="24"/>
          <w:szCs w:val="24"/>
          <w:lang w:bidi="hi-IN"/>
        </w:rPr>
        <w:t>[ADVT.III/4/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bidi="hi-IN"/>
        </w:rPr>
        <w:t>Exty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bidi="hi-IN"/>
        </w:rPr>
        <w:t>./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bidi="hi-IN"/>
        </w:rPr>
        <w:t>488/17]</w:t>
      </w:r>
    </w:p>
    <w:p w14:paraId="1A5B9415" w14:textId="77777777" w:rsidR="002121B2" w:rsidRDefault="002121B2" w:rsidP="002121B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bidi="hi-IN"/>
        </w:rPr>
      </w:pPr>
    </w:p>
    <w:p w14:paraId="4BBEA339" w14:textId="27FCB93B" w:rsidR="000F424E" w:rsidRPr="00493798" w:rsidRDefault="002121B2" w:rsidP="009D48B8">
      <w:pPr>
        <w:spacing w:after="0" w:line="240" w:lineRule="auto"/>
        <w:ind w:left="1560" w:hanging="1134"/>
        <w:jc w:val="both"/>
        <w:rPr>
          <w:rFonts w:ascii="Times New Roman" w:eastAsia="Times New Roman" w:hAnsi="Times New Roman" w:cs="Times New Roman"/>
          <w:sz w:val="24"/>
          <w:szCs w:val="24"/>
          <w:lang w:bidi="hi-IN"/>
        </w:rPr>
      </w:pPr>
      <w:r w:rsidRPr="002121B2">
        <w:rPr>
          <w:rFonts w:ascii="Times New Roman" w:eastAsia="Times New Roman" w:hAnsi="Times New Roman" w:cs="Times New Roman"/>
          <w:b/>
          <w:bCs/>
          <w:sz w:val="24"/>
          <w:szCs w:val="24"/>
          <w:lang w:bidi="hi-IN"/>
        </w:rPr>
        <w:t>Foot Note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bidi="hi-IN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  <w:lang w:bidi="hi-IN"/>
        </w:rPr>
        <w:t xml:space="preserve">Principal regulations were notified </w:t>
      </w:r>
      <w:r w:rsidRPr="002121B2">
        <w:rPr>
          <w:rFonts w:ascii="Times New Roman" w:eastAsia="Times New Roman" w:hAnsi="Times New Roman" w:cs="Times New Roman"/>
          <w:i/>
          <w:iCs/>
          <w:sz w:val="24"/>
          <w:szCs w:val="24"/>
          <w:lang w:bidi="hi-IN"/>
        </w:rPr>
        <w:t>vide</w:t>
      </w:r>
      <w:r>
        <w:rPr>
          <w:rFonts w:ascii="Times New Roman" w:eastAsia="Times New Roman" w:hAnsi="Times New Roman" w:cs="Times New Roman"/>
          <w:sz w:val="24"/>
          <w:szCs w:val="24"/>
          <w:lang w:bidi="hi-IN"/>
        </w:rPr>
        <w:t xml:space="preserve"> No. G.S.R. 36(E) dated 30</w:t>
      </w:r>
      <w:r w:rsidRPr="002121B2">
        <w:rPr>
          <w:rFonts w:ascii="Times New Roman" w:eastAsia="Times New Roman" w:hAnsi="Times New Roman" w:cs="Times New Roman"/>
          <w:sz w:val="24"/>
          <w:szCs w:val="24"/>
          <w:vertAlign w:val="superscript"/>
          <w:lang w:bidi="hi-IN"/>
        </w:rPr>
        <w:t>th</w:t>
      </w:r>
      <w:r>
        <w:rPr>
          <w:rFonts w:ascii="Times New Roman" w:eastAsia="Times New Roman" w:hAnsi="Times New Roman" w:cs="Times New Roman"/>
          <w:sz w:val="24"/>
          <w:szCs w:val="24"/>
          <w:lang w:bidi="hi-IN"/>
        </w:rPr>
        <w:t xml:space="preserve"> November 2007 and subsequently amended </w:t>
      </w:r>
      <w:r w:rsidRPr="002121B2">
        <w:rPr>
          <w:rFonts w:ascii="Times New Roman" w:eastAsia="Times New Roman" w:hAnsi="Times New Roman" w:cs="Times New Roman"/>
          <w:i/>
          <w:iCs/>
          <w:sz w:val="24"/>
          <w:szCs w:val="24"/>
          <w:lang w:bidi="hi-IN"/>
        </w:rPr>
        <w:t>vide</w:t>
      </w:r>
      <w:r>
        <w:rPr>
          <w:rFonts w:ascii="Times New Roman" w:eastAsia="Times New Roman" w:hAnsi="Times New Roman" w:cs="Times New Roman"/>
          <w:sz w:val="24"/>
          <w:szCs w:val="24"/>
          <w:lang w:bidi="hi-IN"/>
        </w:rPr>
        <w:t xml:space="preserve"> notification [F. No. S-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bidi="hi-IN"/>
        </w:rPr>
        <w:t>Admn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bidi="hi-IN"/>
        </w:rPr>
        <w:t>/II/X</w:t>
      </w:r>
      <w:r w:rsidR="009D48B8">
        <w:rPr>
          <w:rFonts w:ascii="Times New Roman" w:eastAsia="Times New Roman" w:hAnsi="Times New Roman" w:cs="Times New Roman"/>
          <w:sz w:val="24"/>
          <w:szCs w:val="24"/>
          <w:lang w:bidi="hi-IN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bidi="hi-IN"/>
        </w:rPr>
        <w:t>/2012] dated 10.04.2012.</w:t>
      </w:r>
    </w:p>
    <w:p w14:paraId="66F47C00" w14:textId="77777777" w:rsidR="00286C8F" w:rsidRDefault="00BE2DA5">
      <w:bookmarkStart w:id="0" w:name="_GoBack"/>
      <w:bookmarkEnd w:id="0"/>
    </w:p>
    <w:sectPr w:rsidR="00286C8F" w:rsidSect="002121B2">
      <w:footerReference w:type="default" r:id="rId7"/>
      <w:pgSz w:w="11906" w:h="16838"/>
      <w:pgMar w:top="1440" w:right="1440" w:bottom="255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312CFD" w14:textId="77777777" w:rsidR="00BE2DA5" w:rsidRDefault="00BE2DA5" w:rsidP="008748DA">
      <w:pPr>
        <w:spacing w:after="0" w:line="240" w:lineRule="auto"/>
      </w:pPr>
      <w:r>
        <w:separator/>
      </w:r>
    </w:p>
  </w:endnote>
  <w:endnote w:type="continuationSeparator" w:id="0">
    <w:p w14:paraId="12AA3CB2" w14:textId="77777777" w:rsidR="00BE2DA5" w:rsidRDefault="00BE2DA5" w:rsidP="008748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614088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E33A4F1" w14:textId="3490DD18" w:rsidR="008748DA" w:rsidRDefault="008748D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A462EEB" w14:textId="77777777" w:rsidR="008748DA" w:rsidRDefault="008748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51717A" w14:textId="77777777" w:rsidR="00BE2DA5" w:rsidRDefault="00BE2DA5" w:rsidP="008748DA">
      <w:pPr>
        <w:spacing w:after="0" w:line="240" w:lineRule="auto"/>
      </w:pPr>
      <w:r>
        <w:separator/>
      </w:r>
    </w:p>
  </w:footnote>
  <w:footnote w:type="continuationSeparator" w:id="0">
    <w:p w14:paraId="048DA0E8" w14:textId="77777777" w:rsidR="00BE2DA5" w:rsidRDefault="00BE2DA5" w:rsidP="008748D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24E"/>
    <w:rsid w:val="0005759A"/>
    <w:rsid w:val="000C4BB3"/>
    <w:rsid w:val="000F424E"/>
    <w:rsid w:val="00146DC1"/>
    <w:rsid w:val="002121B2"/>
    <w:rsid w:val="00534BCD"/>
    <w:rsid w:val="007B5A80"/>
    <w:rsid w:val="008748DA"/>
    <w:rsid w:val="009750D8"/>
    <w:rsid w:val="009D4710"/>
    <w:rsid w:val="009D48B8"/>
    <w:rsid w:val="00BD1BB8"/>
    <w:rsid w:val="00BE2DA5"/>
    <w:rsid w:val="00C42F0B"/>
    <w:rsid w:val="00CC75E8"/>
    <w:rsid w:val="00D57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1EF24"/>
  <w15:chartTrackingRefBased/>
  <w15:docId w15:val="{582407FE-901E-4C33-A219-DF48B0A80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lang w:val="en-IN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424E"/>
    <w:pPr>
      <w:spacing w:after="200" w:line="276" w:lineRule="auto"/>
    </w:pPr>
    <w:rPr>
      <w:rFonts w:ascii="Calibri" w:eastAsia="Calibri" w:hAnsi="Calibri" w:cs="Mangal"/>
      <w:szCs w:val="22"/>
      <w:lang w:val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575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748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48DA"/>
    <w:rPr>
      <w:rFonts w:ascii="Calibri" w:eastAsia="Calibri" w:hAnsi="Calibri" w:cs="Mangal"/>
      <w:szCs w:val="22"/>
      <w:lang w:val="en-US" w:bidi="ar-SA"/>
    </w:rPr>
  </w:style>
  <w:style w:type="paragraph" w:styleId="Footer">
    <w:name w:val="footer"/>
    <w:basedOn w:val="Normal"/>
    <w:link w:val="FooterChar"/>
    <w:uiPriority w:val="99"/>
    <w:unhideWhenUsed/>
    <w:rsid w:val="008748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48DA"/>
    <w:rPr>
      <w:rFonts w:ascii="Calibri" w:eastAsia="Calibri" w:hAnsi="Calibri" w:cs="Mangal"/>
      <w:szCs w:val="22"/>
      <w:lang w:val="en-US" w:bidi="ar-SA"/>
    </w:rPr>
  </w:style>
  <w:style w:type="paragraph" w:styleId="ListParagraph">
    <w:name w:val="List Paragraph"/>
    <w:basedOn w:val="Normal"/>
    <w:uiPriority w:val="34"/>
    <w:qFormat/>
    <w:rsid w:val="009D48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495203-D17B-43D9-AFA6-98188DC25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Mohit Budhiraja</dc:creator>
  <cp:keywords/>
  <dc:description/>
  <cp:lastModifiedBy>Mohit Budhiraja</cp:lastModifiedBy>
  <cp:revision>5</cp:revision>
  <cp:lastPrinted>2019-12-03T06:23:00Z</cp:lastPrinted>
  <dcterms:created xsi:type="dcterms:W3CDTF">2019-11-29T11:35:00Z</dcterms:created>
  <dcterms:modified xsi:type="dcterms:W3CDTF">2020-03-18T06:05:00Z</dcterms:modified>
</cp:coreProperties>
</file>